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C357E" w14:textId="4A2DB65C" w:rsidR="00E37C25" w:rsidRPr="00E37C25" w:rsidRDefault="00E37C25">
      <w:pPr>
        <w:rPr>
          <w:rFonts w:asciiTheme="majorHAnsi" w:hAnsiTheme="majorHAnsi"/>
          <w:sz w:val="36"/>
          <w:szCs w:val="36"/>
        </w:rPr>
      </w:pPr>
      <w:r w:rsidRPr="00E37C25">
        <w:rPr>
          <w:rFonts w:asciiTheme="majorHAnsi" w:hAnsiTheme="majorHAnsi"/>
          <w:sz w:val="56"/>
          <w:szCs w:val="56"/>
        </w:rPr>
        <w:t xml:space="preserve"> </w:t>
      </w:r>
      <w:r w:rsidR="00907EA7">
        <w:rPr>
          <w:rFonts w:asciiTheme="majorHAnsi" w:hAnsiTheme="majorHAnsi"/>
          <w:sz w:val="56"/>
          <w:szCs w:val="56"/>
        </w:rPr>
        <w:t xml:space="preserve">                    </w:t>
      </w:r>
      <w:r w:rsidRPr="00E37C25">
        <w:rPr>
          <w:rFonts w:asciiTheme="majorHAnsi" w:hAnsiTheme="majorHAnsi"/>
          <w:sz w:val="56"/>
          <w:szCs w:val="56"/>
        </w:rPr>
        <w:t xml:space="preserve"> L’avarizia</w:t>
      </w:r>
    </w:p>
    <w:p w14:paraId="36CAA03A" w14:textId="3039B77A" w:rsidR="00FA4C97" w:rsidRDefault="00E37C25">
      <w:pPr>
        <w:rPr>
          <w:rFonts w:asciiTheme="majorHAnsi" w:hAnsiTheme="majorHAnsi"/>
          <w:sz w:val="48"/>
          <w:szCs w:val="48"/>
        </w:rPr>
      </w:pPr>
      <w:r>
        <w:rPr>
          <w:rFonts w:asciiTheme="majorHAnsi" w:hAnsiTheme="majorHAnsi"/>
          <w:sz w:val="48"/>
          <w:szCs w:val="48"/>
        </w:rPr>
        <w:t>L’avarizia,</w:t>
      </w:r>
      <w:r w:rsidR="00907EA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quel vizio antico quanto l’umanità stessa,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si annida nell’ombra dell’anima come un parassita insidioso,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nutrendosi della gioia e della generosità.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Non è semplicemente l’amore per il denaro,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ma una vera e propria patologia dello spirito,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una sete insaziabile che trasforma l’accumulo in un fine ultimo,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svuotando di significato ogni altro aspetto dell’esistenza.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Nella sua manifestazione più cruda,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l’avaro è colui che,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pur possedendo abbondanza,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vive nella privazione autoimposta.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Egli misura il proprio valore non in base alle azioni compiute o alle relazioni coltivate,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ma in base alla grandezza del suo tesoro,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DD0037">
        <w:rPr>
          <w:rFonts w:asciiTheme="majorHAnsi" w:hAnsiTheme="majorHAnsi"/>
          <w:sz w:val="48"/>
          <w:szCs w:val="48"/>
        </w:rPr>
        <w:t>spesso nascosto e mai goduto.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DD0037">
        <w:rPr>
          <w:rFonts w:asciiTheme="majorHAnsi" w:hAnsiTheme="majorHAnsi"/>
          <w:sz w:val="48"/>
          <w:szCs w:val="48"/>
        </w:rPr>
        <w:t>Questa ossessione per la ricchezza materiale genera una profonda solitudine.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DD0037">
        <w:rPr>
          <w:rFonts w:asciiTheme="majorHAnsi" w:hAnsiTheme="majorHAnsi"/>
          <w:sz w:val="48"/>
          <w:szCs w:val="48"/>
        </w:rPr>
        <w:t>L’avaro erige muri invisibili attorno al suo patrimonio,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DD0037">
        <w:rPr>
          <w:rFonts w:asciiTheme="majorHAnsi" w:hAnsiTheme="majorHAnsi"/>
          <w:sz w:val="48"/>
          <w:szCs w:val="48"/>
        </w:rPr>
        <w:t>temendo il furto,</w:t>
      </w:r>
      <w:r w:rsidR="00FA4C97">
        <w:rPr>
          <w:rFonts w:asciiTheme="majorHAnsi" w:hAnsiTheme="majorHAnsi"/>
          <w:sz w:val="48"/>
          <w:szCs w:val="48"/>
        </w:rPr>
        <w:t xml:space="preserve"> la perdita </w:t>
      </w:r>
      <w:r w:rsidR="00DD0037">
        <w:rPr>
          <w:rFonts w:asciiTheme="majorHAnsi" w:hAnsiTheme="majorHAnsi"/>
          <w:sz w:val="48"/>
          <w:szCs w:val="48"/>
        </w:rPr>
        <w:t>o</w:t>
      </w:r>
      <w:r w:rsidR="00FA4C97">
        <w:rPr>
          <w:rFonts w:asciiTheme="majorHAnsi" w:hAnsiTheme="majorHAnsi"/>
          <w:sz w:val="48"/>
          <w:szCs w:val="48"/>
        </w:rPr>
        <w:t>,</w:t>
      </w:r>
      <w:r w:rsidR="00DD0037">
        <w:rPr>
          <w:rFonts w:asciiTheme="majorHAnsi" w:hAnsiTheme="majorHAnsi"/>
          <w:sz w:val="48"/>
          <w:szCs w:val="48"/>
        </w:rPr>
        <w:t xml:space="preserve"> peggio ancora,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DD0037">
        <w:rPr>
          <w:rFonts w:asciiTheme="majorHAnsi" w:hAnsiTheme="majorHAnsi"/>
          <w:sz w:val="48"/>
          <w:szCs w:val="48"/>
        </w:rPr>
        <w:t>la necessità di condivisione.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DD0037">
        <w:rPr>
          <w:rFonts w:asciiTheme="majorHAnsi" w:hAnsiTheme="majorHAnsi"/>
          <w:sz w:val="48"/>
          <w:szCs w:val="48"/>
        </w:rPr>
        <w:lastRenderedPageBreak/>
        <w:t>La paura di spendere diventa più potente del piacere di possedere.</w:t>
      </w:r>
    </w:p>
    <w:p w14:paraId="73965520" w14:textId="77777777" w:rsidR="00FA4C97" w:rsidRDefault="00DD0037">
      <w:pPr>
        <w:rPr>
          <w:rFonts w:asciiTheme="majorHAnsi" w:hAnsiTheme="majorHAnsi"/>
          <w:sz w:val="48"/>
          <w:szCs w:val="48"/>
        </w:rPr>
      </w:pPr>
      <w:r>
        <w:rPr>
          <w:rFonts w:asciiTheme="majorHAnsi" w:hAnsiTheme="majorHAnsi"/>
          <w:sz w:val="48"/>
          <w:szCs w:val="48"/>
        </w:rPr>
        <w:t>Storicamente,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l’avarizia è stata condannata da filosofi e teologi.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Aristotele la collocava tra i vizi per eccesso,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distinguendola dalla liberalità,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la virtù che equilibra il dare e il ricevere.</w:t>
      </w:r>
      <w:r w:rsidR="00FA4C97">
        <w:rPr>
          <w:rFonts w:asciiTheme="majorHAnsi" w:hAnsiTheme="majorHAnsi"/>
          <w:sz w:val="48"/>
          <w:szCs w:val="48"/>
        </w:rPr>
        <w:t xml:space="preserve"> Nella tradizione cristiana </w:t>
      </w:r>
      <w:r>
        <w:rPr>
          <w:rFonts w:asciiTheme="majorHAnsi" w:hAnsiTheme="majorHAnsi"/>
          <w:sz w:val="48"/>
          <w:szCs w:val="48"/>
        </w:rPr>
        <w:t>è annoverata tra i sette vizi capitali,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spesso vista come la radice di molti altri mali,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poiché l’attac</w:t>
      </w:r>
      <w:r w:rsidR="009651AB">
        <w:rPr>
          <w:rFonts w:asciiTheme="majorHAnsi" w:hAnsiTheme="majorHAnsi"/>
          <w:sz w:val="48"/>
          <w:szCs w:val="48"/>
        </w:rPr>
        <w:t>c</w:t>
      </w:r>
      <w:r>
        <w:rPr>
          <w:rFonts w:asciiTheme="majorHAnsi" w:hAnsiTheme="majorHAnsi"/>
          <w:sz w:val="48"/>
          <w:szCs w:val="48"/>
        </w:rPr>
        <w:t>amento smodato ai beni terreni distoglie l’individuo dalle virtù spirituali.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Si pensi al celebre esempio biblico di Giuda Iscariota,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la cui avidità lo condusse al tradimento.</w:t>
      </w:r>
      <w:r w:rsidR="00FA4C97">
        <w:rPr>
          <w:rFonts w:asciiTheme="majorHAnsi" w:hAnsiTheme="majorHAnsi"/>
          <w:sz w:val="48"/>
          <w:szCs w:val="48"/>
        </w:rPr>
        <w:t xml:space="preserve"> Tuttavia </w:t>
      </w:r>
      <w:r>
        <w:rPr>
          <w:rFonts w:asciiTheme="majorHAnsi" w:hAnsiTheme="majorHAnsi"/>
          <w:sz w:val="48"/>
          <w:szCs w:val="48"/>
        </w:rPr>
        <w:t>l’avarizia moderna assume spesso maschere più sottili.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Non si manifesta solo nel taccagno che conta le monetine per non comprare il pane,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ma anche nel manager che accumula profitti a scapito d</w:t>
      </w:r>
      <w:r w:rsidR="00FA4C97">
        <w:rPr>
          <w:rFonts w:asciiTheme="majorHAnsi" w:hAnsiTheme="majorHAnsi"/>
          <w:sz w:val="48"/>
          <w:szCs w:val="48"/>
        </w:rPr>
        <w:t xml:space="preserve">el benessere dei suoi dipendenti </w:t>
      </w:r>
      <w:r>
        <w:rPr>
          <w:rFonts w:asciiTheme="majorHAnsi" w:hAnsiTheme="majorHAnsi"/>
          <w:sz w:val="48"/>
          <w:szCs w:val="48"/>
        </w:rPr>
        <w:t>o nell’individuo che rifiuta di investire tempo ed energie nelle amicizie per paura di essere “svuotato”.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In questi casi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 xml:space="preserve">l’oggetto </w:t>
      </w:r>
      <w:r>
        <w:rPr>
          <w:rFonts w:asciiTheme="majorHAnsi" w:hAnsiTheme="majorHAnsi"/>
          <w:sz w:val="48"/>
          <w:szCs w:val="48"/>
        </w:rPr>
        <w:lastRenderedPageBreak/>
        <w:t>dell’avarizia si espande oltre il mero contante,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9651AB">
        <w:rPr>
          <w:rFonts w:asciiTheme="majorHAnsi" w:hAnsiTheme="majorHAnsi"/>
          <w:sz w:val="48"/>
          <w:szCs w:val="48"/>
        </w:rPr>
        <w:t>includendo il tempo,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9651AB">
        <w:rPr>
          <w:rFonts w:asciiTheme="majorHAnsi" w:hAnsiTheme="majorHAnsi"/>
          <w:sz w:val="48"/>
          <w:szCs w:val="48"/>
        </w:rPr>
        <w:t>le emozioni e le opportunità.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9651AB">
        <w:rPr>
          <w:rFonts w:asciiTheme="majorHAnsi" w:hAnsiTheme="majorHAnsi"/>
          <w:sz w:val="48"/>
          <w:szCs w:val="48"/>
        </w:rPr>
        <w:t>L’impatto sociale dell’avarizia è devastante.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9651AB">
        <w:rPr>
          <w:rFonts w:asciiTheme="majorHAnsi" w:hAnsiTheme="majorHAnsi"/>
          <w:sz w:val="48"/>
          <w:szCs w:val="48"/>
        </w:rPr>
        <w:t>Una società dominata dall’accumulo fine a sé stesso soffoca l’innovazione,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9651AB">
        <w:rPr>
          <w:rFonts w:asciiTheme="majorHAnsi" w:hAnsiTheme="majorHAnsi"/>
          <w:sz w:val="48"/>
          <w:szCs w:val="48"/>
        </w:rPr>
        <w:t>la solidarietà e la circolazione virtuosa delle risorse.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9651AB">
        <w:rPr>
          <w:rFonts w:asciiTheme="majorHAnsi" w:hAnsiTheme="majorHAnsi"/>
          <w:sz w:val="48"/>
          <w:szCs w:val="48"/>
        </w:rPr>
        <w:t>Quando la ricchezza rimane immobilizzata nelle mani di pochi avari,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9651AB">
        <w:rPr>
          <w:rFonts w:asciiTheme="majorHAnsi" w:hAnsiTheme="majorHAnsi"/>
          <w:sz w:val="48"/>
          <w:szCs w:val="48"/>
        </w:rPr>
        <w:t>la collettività ne risente,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 w:rsidR="009651AB">
        <w:rPr>
          <w:rFonts w:asciiTheme="majorHAnsi" w:hAnsiTheme="majorHAnsi"/>
          <w:sz w:val="48"/>
          <w:szCs w:val="48"/>
        </w:rPr>
        <w:t>creando disparità e frustrazione.</w:t>
      </w:r>
      <w:r w:rsidR="00FA4C97">
        <w:rPr>
          <w:rFonts w:asciiTheme="majorHAnsi" w:hAnsiTheme="majorHAnsi"/>
          <w:sz w:val="48"/>
          <w:szCs w:val="48"/>
        </w:rPr>
        <w:t xml:space="preserve"> </w:t>
      </w:r>
    </w:p>
    <w:p w14:paraId="50F56F97" w14:textId="56B9C8D4" w:rsidR="00E37C25" w:rsidRDefault="009651AB">
      <w:pPr>
        <w:rPr>
          <w:rFonts w:asciiTheme="majorHAnsi" w:hAnsiTheme="majorHAnsi"/>
          <w:sz w:val="48"/>
          <w:szCs w:val="48"/>
        </w:rPr>
      </w:pPr>
      <w:r>
        <w:rPr>
          <w:rFonts w:asciiTheme="majorHAnsi" w:hAnsiTheme="majorHAnsi"/>
          <w:sz w:val="48"/>
          <w:szCs w:val="48"/>
        </w:rPr>
        <w:t>Per superare questa prigione autoimposta,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è necessario un cambio di prospettiva radicale.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La vera ricchezza risiede nella capacità di dare,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di contribuire e di sperimentare la pienezza dell’essere umano attraverso la relazione con gli altri.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Come suggeriva Seneca,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non è l’uomo che ha poco,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ma</w:t>
      </w:r>
      <w:r w:rsidR="00FA4C97">
        <w:rPr>
          <w:rFonts w:asciiTheme="majorHAnsi" w:hAnsiTheme="majorHAnsi"/>
          <w:sz w:val="48"/>
          <w:szCs w:val="48"/>
        </w:rPr>
        <w:t xml:space="preserve"> è</w:t>
      </w:r>
      <w:r>
        <w:rPr>
          <w:rFonts w:asciiTheme="majorHAnsi" w:hAnsiTheme="majorHAnsi"/>
          <w:sz w:val="48"/>
          <w:szCs w:val="48"/>
        </w:rPr>
        <w:t xml:space="preserve"> quello che desidera di più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ad essere povero.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L’emancipazione dall’avarizia è,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in ultima analisi,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un atto di liberazione personale,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 xml:space="preserve">un ritorno alla comprensione che la vita è un </w:t>
      </w:r>
      <w:r>
        <w:rPr>
          <w:rFonts w:asciiTheme="majorHAnsi" w:hAnsiTheme="majorHAnsi"/>
          <w:sz w:val="48"/>
          <w:szCs w:val="48"/>
        </w:rPr>
        <w:lastRenderedPageBreak/>
        <w:t>flusso,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non un deposito statico.</w:t>
      </w:r>
      <w:r w:rsidR="00FA4C97">
        <w:rPr>
          <w:rFonts w:asciiTheme="majorHAnsi" w:hAnsiTheme="majorHAnsi"/>
          <w:sz w:val="48"/>
          <w:szCs w:val="48"/>
        </w:rPr>
        <w:t xml:space="preserve"> </w:t>
      </w:r>
      <w:r>
        <w:rPr>
          <w:rFonts w:asciiTheme="majorHAnsi" w:hAnsiTheme="majorHAnsi"/>
          <w:sz w:val="48"/>
          <w:szCs w:val="48"/>
        </w:rPr>
        <w:t>Solo aprendo le mani si può veramente afferrare la gioia.</w:t>
      </w:r>
    </w:p>
    <w:p w14:paraId="305A4BF3" w14:textId="29C4CA73" w:rsidR="00907EA7" w:rsidRPr="00907EA7" w:rsidRDefault="00907EA7">
      <w:pPr>
        <w:rPr>
          <w:rFonts w:asciiTheme="majorHAnsi" w:hAnsiTheme="majorHAnsi"/>
          <w:b/>
          <w:sz w:val="48"/>
          <w:szCs w:val="48"/>
        </w:rPr>
      </w:pPr>
      <w:r>
        <w:rPr>
          <w:rFonts w:asciiTheme="majorHAnsi" w:hAnsiTheme="majorHAnsi"/>
          <w:sz w:val="48"/>
          <w:szCs w:val="48"/>
        </w:rPr>
        <w:tab/>
      </w:r>
      <w:r>
        <w:rPr>
          <w:rFonts w:asciiTheme="majorHAnsi" w:hAnsiTheme="majorHAnsi"/>
          <w:sz w:val="48"/>
          <w:szCs w:val="48"/>
        </w:rPr>
        <w:tab/>
      </w:r>
      <w:r>
        <w:rPr>
          <w:rFonts w:asciiTheme="majorHAnsi" w:hAnsiTheme="majorHAnsi"/>
          <w:sz w:val="48"/>
          <w:szCs w:val="48"/>
        </w:rPr>
        <w:tab/>
      </w:r>
      <w:r>
        <w:rPr>
          <w:rFonts w:asciiTheme="majorHAnsi" w:hAnsiTheme="majorHAnsi"/>
          <w:sz w:val="48"/>
          <w:szCs w:val="48"/>
        </w:rPr>
        <w:tab/>
      </w:r>
      <w:r>
        <w:rPr>
          <w:rFonts w:asciiTheme="majorHAnsi" w:hAnsiTheme="majorHAnsi"/>
          <w:sz w:val="48"/>
          <w:szCs w:val="48"/>
        </w:rPr>
        <w:tab/>
      </w:r>
      <w:r>
        <w:rPr>
          <w:rFonts w:asciiTheme="majorHAnsi" w:hAnsiTheme="majorHAnsi"/>
          <w:sz w:val="48"/>
          <w:szCs w:val="48"/>
        </w:rPr>
        <w:tab/>
      </w:r>
      <w:r>
        <w:rPr>
          <w:rFonts w:asciiTheme="majorHAnsi" w:hAnsiTheme="majorHAnsi"/>
          <w:sz w:val="48"/>
          <w:szCs w:val="48"/>
        </w:rPr>
        <w:tab/>
      </w:r>
      <w:r>
        <w:rPr>
          <w:rFonts w:asciiTheme="majorHAnsi" w:hAnsiTheme="majorHAnsi"/>
          <w:sz w:val="48"/>
          <w:szCs w:val="48"/>
        </w:rPr>
        <w:tab/>
      </w:r>
      <w:bookmarkStart w:id="0" w:name="_GoBack"/>
      <w:r w:rsidRPr="00907EA7">
        <w:rPr>
          <w:rFonts w:asciiTheme="majorHAnsi" w:hAnsiTheme="majorHAnsi"/>
          <w:b/>
          <w:sz w:val="48"/>
          <w:szCs w:val="48"/>
        </w:rPr>
        <w:t xml:space="preserve">Claudia </w:t>
      </w:r>
      <w:proofErr w:type="spellStart"/>
      <w:r w:rsidRPr="00907EA7">
        <w:rPr>
          <w:rFonts w:asciiTheme="majorHAnsi" w:hAnsiTheme="majorHAnsi"/>
          <w:b/>
          <w:sz w:val="48"/>
          <w:szCs w:val="48"/>
        </w:rPr>
        <w:t>Finotti</w:t>
      </w:r>
      <w:bookmarkEnd w:id="0"/>
      <w:proofErr w:type="spellEnd"/>
    </w:p>
    <w:sectPr w:rsidR="00907EA7" w:rsidRPr="00907E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C25"/>
    <w:rsid w:val="00907EA7"/>
    <w:rsid w:val="009651AB"/>
    <w:rsid w:val="00C67451"/>
    <w:rsid w:val="00CC4934"/>
    <w:rsid w:val="00DD0037"/>
    <w:rsid w:val="00E37C25"/>
    <w:rsid w:val="00E50ECB"/>
    <w:rsid w:val="00FA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6EEEA"/>
  <w15:chartTrackingRefBased/>
  <w15:docId w15:val="{3269A76D-0073-4B9B-84F4-534CC3BA5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37C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7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7C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7C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7C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7C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7C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7C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7C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7C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7C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7C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7C2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7C2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7C2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7C2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7C2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7C2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7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7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7C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7C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7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7C2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7C2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7C2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7C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7C2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7C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Finotti</dc:creator>
  <cp:keywords/>
  <dc:description/>
  <cp:lastModifiedBy>biasetto sabrina</cp:lastModifiedBy>
  <cp:revision>4</cp:revision>
  <dcterms:created xsi:type="dcterms:W3CDTF">2026-01-04T11:00:00Z</dcterms:created>
  <dcterms:modified xsi:type="dcterms:W3CDTF">2026-01-14T14:03:00Z</dcterms:modified>
</cp:coreProperties>
</file>